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665"/>
        <w:gridCol w:w="1134"/>
        <w:gridCol w:w="422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284"/>
        <w:gridCol w:w="429"/>
        <w:gridCol w:w="3688"/>
      </w:tblGrid>
      <w:tr w:rsidR="00F4167F" w:rsidRPr="00F4167F" w14:paraId="51F1EC2C" w14:textId="77777777" w:rsidTr="00F72F4B">
        <w:trPr>
          <w:trHeight w:val="437"/>
        </w:trPr>
        <w:tc>
          <w:tcPr>
            <w:tcW w:w="13889" w:type="dxa"/>
            <w:gridSpan w:val="16"/>
            <w:shd w:val="clear" w:color="000000" w:fill="000000"/>
            <w:vAlign w:val="center"/>
            <w:hideMark/>
          </w:tcPr>
          <w:p w14:paraId="78619083" w14:textId="6ACC4D8F" w:rsidR="00F4167F" w:rsidRPr="00F4167F" w:rsidRDefault="00F4167F" w:rsidP="00F4167F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28"/>
                <w:szCs w:val="28"/>
                <w:lang w:eastAsia="es-MX"/>
              </w:rPr>
            </w:pPr>
            <w:bookmarkStart w:id="0" w:name="RANGE!A1:K17"/>
            <w:r w:rsidRPr="00F4167F">
              <w:rPr>
                <w:rFonts w:ascii="Arial Narrow" w:eastAsia="Times New Roman" w:hAnsi="Arial Narrow" w:cs="Calibri"/>
                <w:b/>
                <w:bCs/>
                <w:color w:val="FFFFFF"/>
                <w:sz w:val="28"/>
                <w:szCs w:val="28"/>
                <w:lang w:eastAsia="es-MX"/>
              </w:rPr>
              <w:t>Cédula 3.</w:t>
            </w:r>
            <w:r w:rsidR="00B11CC4">
              <w:rPr>
                <w:rFonts w:ascii="Arial Narrow" w:eastAsia="Times New Roman" w:hAnsi="Arial Narrow" w:cs="Calibri"/>
                <w:b/>
                <w:bCs/>
                <w:color w:val="FFFFFF"/>
                <w:sz w:val="28"/>
                <w:szCs w:val="28"/>
                <w:lang w:eastAsia="es-MX"/>
              </w:rPr>
              <w:t>3</w:t>
            </w:r>
            <w:r w:rsidRPr="00F4167F">
              <w:rPr>
                <w:rFonts w:ascii="Arial Narrow" w:eastAsia="Times New Roman" w:hAnsi="Arial Narrow" w:cs="Calibri"/>
                <w:b/>
                <w:bCs/>
                <w:color w:val="FFFFFF"/>
                <w:sz w:val="28"/>
                <w:szCs w:val="28"/>
                <w:lang w:eastAsia="es-MX"/>
              </w:rPr>
              <w:t xml:space="preserve">.3 </w:t>
            </w:r>
            <w:r w:rsidRPr="00F4167F">
              <w:rPr>
                <w:rFonts w:ascii="Arial Narrow" w:eastAsia="Times New Roman" w:hAnsi="Arial Narrow" w:cs="Calibri"/>
                <w:b/>
                <w:bCs/>
                <w:color w:val="FFFFFF"/>
                <w:sz w:val="28"/>
                <w:szCs w:val="28"/>
                <w:lang w:eastAsia="es-MX"/>
              </w:rPr>
              <w:br/>
              <w:t>Mapa de la equivalencia de los atributos de egreso del PE respecto a los atributos de egreso indicados por CACEI</w:t>
            </w:r>
            <w:bookmarkEnd w:id="0"/>
          </w:p>
        </w:tc>
      </w:tr>
      <w:tr w:rsidR="00F4167F" w:rsidRPr="00F4167F" w14:paraId="5B223E76" w14:textId="77777777" w:rsidTr="00F72F4B">
        <w:trPr>
          <w:trHeight w:val="276"/>
        </w:trPr>
        <w:tc>
          <w:tcPr>
            <w:tcW w:w="13889" w:type="dxa"/>
            <w:gridSpan w:val="16"/>
            <w:shd w:val="clear" w:color="auto" w:fill="D9E2F3" w:themeFill="accent1" w:themeFillTint="33"/>
            <w:vAlign w:val="center"/>
            <w:hideMark/>
          </w:tcPr>
          <w:p w14:paraId="48FE341E" w14:textId="77777777" w:rsidR="00F4167F" w:rsidRPr="00F4167F" w:rsidRDefault="00F4167F" w:rsidP="00F4167F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Ver instrucciones en la hoja correspondiente</w:t>
            </w:r>
          </w:p>
        </w:tc>
      </w:tr>
      <w:tr w:rsidR="00F72F4B" w:rsidRPr="00F4167F" w14:paraId="274EFED4" w14:textId="77777777" w:rsidTr="00F72F4B">
        <w:trPr>
          <w:trHeight w:val="312"/>
        </w:trPr>
        <w:tc>
          <w:tcPr>
            <w:tcW w:w="4105" w:type="dxa"/>
            <w:gridSpan w:val="2"/>
            <w:vMerge w:val="restart"/>
            <w:shd w:val="clear" w:color="auto" w:fill="D9E2F3" w:themeFill="accent1" w:themeFillTint="33"/>
            <w:vAlign w:val="center"/>
            <w:hideMark/>
          </w:tcPr>
          <w:p w14:paraId="4BC30D5B" w14:textId="1246372C" w:rsidR="00F72F4B" w:rsidRPr="00F4167F" w:rsidRDefault="00F72F4B" w:rsidP="00F4167F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  <w:t xml:space="preserve">1. Atributos de egreso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  <w:t>(AE)</w:t>
            </w:r>
            <w:r w:rsidRPr="00F4167F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  <w:br/>
              <w:t>del programa educativo</w:t>
            </w:r>
          </w:p>
        </w:tc>
        <w:tc>
          <w:tcPr>
            <w:tcW w:w="1134" w:type="dxa"/>
            <w:vMerge w:val="restart"/>
            <w:shd w:val="clear" w:color="auto" w:fill="D9E2F3" w:themeFill="accent1" w:themeFillTint="33"/>
            <w:vAlign w:val="center"/>
            <w:hideMark/>
          </w:tcPr>
          <w:p w14:paraId="14E449C2" w14:textId="3F29E433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  <w:t xml:space="preserve">2. Nombre abreviado </w:t>
            </w:r>
            <w:r w:rsidRPr="00F4167F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  <w:br/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  <w:t>de los AE del PE</w:t>
            </w:r>
          </w:p>
        </w:tc>
        <w:tc>
          <w:tcPr>
            <w:tcW w:w="4962" w:type="dxa"/>
            <w:gridSpan w:val="12"/>
            <w:shd w:val="clear" w:color="auto" w:fill="D9E2F3" w:themeFill="accent1" w:themeFillTint="33"/>
            <w:noWrap/>
            <w:vAlign w:val="center"/>
            <w:hideMark/>
          </w:tcPr>
          <w:p w14:paraId="14EE47F5" w14:textId="7C62920F" w:rsidR="00F72F4B" w:rsidRPr="00F4167F" w:rsidRDefault="00F72F4B" w:rsidP="00F4167F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  <w:t xml:space="preserve">3. Atributos de egreso </w:t>
            </w:r>
            <w:r w:rsidR="00F36753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  <w:t>d</w:t>
            </w:r>
            <w:r w:rsidRPr="00F4167F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  <w:t>el CACEI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  <w:t xml:space="preserve"> *</w:t>
            </w:r>
          </w:p>
        </w:tc>
        <w:tc>
          <w:tcPr>
            <w:tcW w:w="3688" w:type="dxa"/>
            <w:vMerge w:val="restart"/>
            <w:shd w:val="clear" w:color="auto" w:fill="D9E2F3" w:themeFill="accent1" w:themeFillTint="33"/>
            <w:vAlign w:val="center"/>
            <w:hideMark/>
          </w:tcPr>
          <w:p w14:paraId="144B497D" w14:textId="0A6BA719" w:rsidR="00F72F4B" w:rsidRPr="00F4167F" w:rsidRDefault="00F72F4B" w:rsidP="00F4167F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  <w:t>4. Justi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  <w:t>f</w:t>
            </w:r>
            <w:r w:rsidRPr="00F4167F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  <w:t>icación de la relación entre los atributos del PE y los de CACEI</w:t>
            </w:r>
          </w:p>
        </w:tc>
      </w:tr>
      <w:tr w:rsidR="00F72F4B" w:rsidRPr="00F4167F" w14:paraId="4947B033" w14:textId="77777777" w:rsidTr="00F72F4B">
        <w:trPr>
          <w:cantSplit/>
          <w:trHeight w:val="1527"/>
        </w:trPr>
        <w:tc>
          <w:tcPr>
            <w:tcW w:w="4105" w:type="dxa"/>
            <w:gridSpan w:val="2"/>
            <w:vMerge/>
            <w:shd w:val="clear" w:color="auto" w:fill="auto"/>
            <w:noWrap/>
            <w:vAlign w:val="center"/>
          </w:tcPr>
          <w:p w14:paraId="06906330" w14:textId="135166F0" w:rsidR="00F72F4B" w:rsidRPr="00F4167F" w:rsidRDefault="00F72F4B" w:rsidP="00F72F4B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34" w:type="dxa"/>
            <w:vMerge/>
            <w:shd w:val="clear" w:color="000000" w:fill="F2F2F2"/>
            <w:hideMark/>
          </w:tcPr>
          <w:p w14:paraId="6C39E4E7" w14:textId="19818030" w:rsidR="00F72F4B" w:rsidRPr="00F4167F" w:rsidRDefault="00F72F4B" w:rsidP="00F72F4B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2" w:type="dxa"/>
            <w:shd w:val="clear" w:color="auto" w:fill="D9E2F3" w:themeFill="accent1" w:themeFillTint="33"/>
            <w:noWrap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14:paraId="040F622A" w14:textId="0D2E0616" w:rsidR="00F72F4B" w:rsidRPr="00F72F4B" w:rsidRDefault="00F72F4B" w:rsidP="004A0E68">
            <w:pPr>
              <w:ind w:left="113" w:right="113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F72F4B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AE1: Aplicación conocimientos</w:t>
            </w:r>
          </w:p>
        </w:tc>
        <w:tc>
          <w:tcPr>
            <w:tcW w:w="425" w:type="dxa"/>
            <w:shd w:val="clear" w:color="auto" w:fill="D9E2F3" w:themeFill="accent1" w:themeFillTint="33"/>
            <w:noWrap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14:paraId="5D359CA1" w14:textId="565A02B3" w:rsidR="00F72F4B" w:rsidRPr="00F72F4B" w:rsidRDefault="00F72F4B" w:rsidP="004A0E68">
            <w:pPr>
              <w:ind w:left="113" w:right="113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F72F4B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AE2: Problemas análisis</w:t>
            </w:r>
          </w:p>
        </w:tc>
        <w:tc>
          <w:tcPr>
            <w:tcW w:w="425" w:type="dxa"/>
            <w:shd w:val="clear" w:color="auto" w:fill="D9E2F3" w:themeFill="accent1" w:themeFillTint="33"/>
            <w:noWrap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14:paraId="6CC6AF3E" w14:textId="26AD0308" w:rsidR="00F72F4B" w:rsidRPr="00F72F4B" w:rsidRDefault="00F72F4B" w:rsidP="004A0E68">
            <w:pPr>
              <w:ind w:left="113" w:right="113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F72F4B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AE3: Diseño soluciones</w:t>
            </w:r>
          </w:p>
        </w:tc>
        <w:tc>
          <w:tcPr>
            <w:tcW w:w="426" w:type="dxa"/>
            <w:shd w:val="clear" w:color="auto" w:fill="D9E2F3" w:themeFill="accent1" w:themeFillTint="33"/>
            <w:noWrap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14:paraId="1D3DC6CD" w14:textId="7FE8E8B8" w:rsidR="00F72F4B" w:rsidRPr="00F72F4B" w:rsidRDefault="00F72F4B" w:rsidP="004A0E68">
            <w:pPr>
              <w:ind w:left="113" w:right="113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F72F4B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AE4: Conducción estudios</w:t>
            </w:r>
          </w:p>
        </w:tc>
        <w:tc>
          <w:tcPr>
            <w:tcW w:w="425" w:type="dxa"/>
            <w:shd w:val="clear" w:color="auto" w:fill="D9E2F3" w:themeFill="accent1" w:themeFillTint="33"/>
            <w:noWrap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14:paraId="660061E4" w14:textId="58956EF8" w:rsidR="00F72F4B" w:rsidRPr="00F72F4B" w:rsidRDefault="00F72F4B" w:rsidP="004A0E68">
            <w:pPr>
              <w:ind w:left="113" w:right="113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F72F4B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AE5: Utilización técnicas.</w:t>
            </w:r>
          </w:p>
        </w:tc>
        <w:tc>
          <w:tcPr>
            <w:tcW w:w="425" w:type="dxa"/>
            <w:shd w:val="clear" w:color="auto" w:fill="D9E2F3" w:themeFill="accent1" w:themeFillTint="33"/>
            <w:tcMar>
              <w:left w:w="0" w:type="dxa"/>
              <w:right w:w="0" w:type="dxa"/>
            </w:tcMar>
            <w:textDirection w:val="btLr"/>
            <w:vAlign w:val="center"/>
          </w:tcPr>
          <w:p w14:paraId="755CF0C8" w14:textId="5C5F6016" w:rsidR="00F72F4B" w:rsidRPr="00F72F4B" w:rsidRDefault="00F72F4B" w:rsidP="004A0E68">
            <w:pPr>
              <w:ind w:left="113" w:right="113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F72F4B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AE6: Aspectos contexto.</w:t>
            </w:r>
          </w:p>
        </w:tc>
        <w:tc>
          <w:tcPr>
            <w:tcW w:w="425" w:type="dxa"/>
            <w:shd w:val="clear" w:color="auto" w:fill="D9E2F3" w:themeFill="accent1" w:themeFillTint="33"/>
            <w:tcMar>
              <w:left w:w="0" w:type="dxa"/>
              <w:right w:w="0" w:type="dxa"/>
            </w:tcMar>
            <w:textDirection w:val="btLr"/>
            <w:vAlign w:val="center"/>
          </w:tcPr>
          <w:p w14:paraId="3BFD8E51" w14:textId="696F69D6" w:rsidR="00F72F4B" w:rsidRPr="00F72F4B" w:rsidRDefault="00F72F4B" w:rsidP="004A0E68">
            <w:pPr>
              <w:ind w:left="113" w:right="113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F72F4B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AE7: Sustentabilidad.</w:t>
            </w:r>
          </w:p>
        </w:tc>
        <w:tc>
          <w:tcPr>
            <w:tcW w:w="426" w:type="dxa"/>
            <w:shd w:val="clear" w:color="auto" w:fill="D9E2F3" w:themeFill="accent1" w:themeFillTint="33"/>
            <w:tcMar>
              <w:left w:w="0" w:type="dxa"/>
              <w:right w:w="0" w:type="dxa"/>
            </w:tcMar>
            <w:textDirection w:val="btLr"/>
            <w:vAlign w:val="center"/>
          </w:tcPr>
          <w:p w14:paraId="36A7E1EE" w14:textId="0A90798A" w:rsidR="00F72F4B" w:rsidRPr="00F72F4B" w:rsidRDefault="00F72F4B" w:rsidP="004A0E68">
            <w:pPr>
              <w:ind w:left="113" w:right="113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F72F4B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AE8: Compromiso ético.</w:t>
            </w:r>
          </w:p>
        </w:tc>
        <w:tc>
          <w:tcPr>
            <w:tcW w:w="425" w:type="dxa"/>
            <w:shd w:val="clear" w:color="auto" w:fill="D9E2F3" w:themeFill="accent1" w:themeFillTint="33"/>
            <w:tcMar>
              <w:left w:w="0" w:type="dxa"/>
              <w:right w:w="0" w:type="dxa"/>
            </w:tcMar>
            <w:textDirection w:val="btLr"/>
            <w:vAlign w:val="center"/>
          </w:tcPr>
          <w:p w14:paraId="1C4EB073" w14:textId="2606F500" w:rsidR="00F72F4B" w:rsidRPr="00F72F4B" w:rsidRDefault="00F72F4B" w:rsidP="004A0E68">
            <w:pPr>
              <w:ind w:left="113" w:right="113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F72F4B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AE9: Equipos.</w:t>
            </w:r>
          </w:p>
        </w:tc>
        <w:tc>
          <w:tcPr>
            <w:tcW w:w="425" w:type="dxa"/>
            <w:shd w:val="clear" w:color="auto" w:fill="D9E2F3" w:themeFill="accent1" w:themeFillTint="33"/>
            <w:tcMar>
              <w:left w:w="0" w:type="dxa"/>
              <w:right w:w="0" w:type="dxa"/>
            </w:tcMar>
            <w:textDirection w:val="btLr"/>
            <w:vAlign w:val="center"/>
          </w:tcPr>
          <w:p w14:paraId="63CD66C0" w14:textId="1F90855A" w:rsidR="00F72F4B" w:rsidRPr="00F72F4B" w:rsidRDefault="00F72F4B" w:rsidP="004A0E68">
            <w:pPr>
              <w:ind w:left="113" w:right="113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F72F4B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AE10: Comunicación.</w:t>
            </w:r>
          </w:p>
        </w:tc>
        <w:tc>
          <w:tcPr>
            <w:tcW w:w="284" w:type="dxa"/>
            <w:shd w:val="clear" w:color="auto" w:fill="D9E2F3" w:themeFill="accent1" w:themeFillTint="33"/>
            <w:noWrap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14:paraId="37B8433E" w14:textId="0C044ACC" w:rsidR="00F72F4B" w:rsidRPr="00F72F4B" w:rsidRDefault="00F72F4B" w:rsidP="004A0E68">
            <w:pPr>
              <w:ind w:left="113" w:right="113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F72F4B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AE11: Gestión.</w:t>
            </w:r>
          </w:p>
        </w:tc>
        <w:tc>
          <w:tcPr>
            <w:tcW w:w="429" w:type="dxa"/>
            <w:shd w:val="clear" w:color="auto" w:fill="D9E2F3" w:themeFill="accent1" w:themeFillTint="33"/>
            <w:noWrap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14:paraId="32F86C14" w14:textId="388C1AF9" w:rsidR="00F72F4B" w:rsidRPr="00F72F4B" w:rsidRDefault="00F72F4B" w:rsidP="004A0E68">
            <w:pPr>
              <w:ind w:left="113" w:right="113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F72F4B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AE12: Actualización.</w:t>
            </w:r>
          </w:p>
        </w:tc>
        <w:tc>
          <w:tcPr>
            <w:tcW w:w="3688" w:type="dxa"/>
            <w:vMerge/>
            <w:shd w:val="clear" w:color="auto" w:fill="auto"/>
            <w:noWrap/>
          </w:tcPr>
          <w:p w14:paraId="7F570AD6" w14:textId="5FD9F56C" w:rsidR="00F72F4B" w:rsidRPr="00F4167F" w:rsidRDefault="00F72F4B" w:rsidP="00F72F4B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F72F4B" w:rsidRPr="00F4167F" w14:paraId="5AD2D881" w14:textId="77777777" w:rsidTr="00F72F4B">
        <w:trPr>
          <w:trHeight w:val="612"/>
        </w:trPr>
        <w:tc>
          <w:tcPr>
            <w:tcW w:w="440" w:type="dxa"/>
            <w:shd w:val="clear" w:color="auto" w:fill="auto"/>
            <w:noWrap/>
            <w:vAlign w:val="center"/>
          </w:tcPr>
          <w:p w14:paraId="5E3F6320" w14:textId="080A54FB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lang w:eastAsia="es-MX"/>
              </w:rPr>
              <w:t>1</w:t>
            </w:r>
          </w:p>
        </w:tc>
        <w:tc>
          <w:tcPr>
            <w:tcW w:w="3665" w:type="dxa"/>
            <w:shd w:val="clear" w:color="000000" w:fill="F2F2F2"/>
            <w:noWrap/>
            <w:hideMark/>
          </w:tcPr>
          <w:p w14:paraId="40CAB138" w14:textId="77777777" w:rsidR="00F72F4B" w:rsidRPr="00F4167F" w:rsidRDefault="00F72F4B" w:rsidP="00F72F4B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34" w:type="dxa"/>
            <w:shd w:val="clear" w:color="000000" w:fill="F2F2F2"/>
            <w:noWrap/>
            <w:hideMark/>
          </w:tcPr>
          <w:p w14:paraId="3AFD8F14" w14:textId="77777777" w:rsidR="00F72F4B" w:rsidRPr="00F4167F" w:rsidRDefault="00F72F4B" w:rsidP="00F72F4B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C66D506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0070A18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91AF610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A5E9843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A03F849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vAlign w:val="center"/>
          </w:tcPr>
          <w:p w14:paraId="2E942828" w14:textId="171DAEF9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vAlign w:val="center"/>
          </w:tcPr>
          <w:p w14:paraId="6624EF10" w14:textId="098E2E55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6" w:type="dxa"/>
            <w:vAlign w:val="center"/>
          </w:tcPr>
          <w:p w14:paraId="69C132B1" w14:textId="09498FF9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vAlign w:val="center"/>
          </w:tcPr>
          <w:p w14:paraId="0C2DA3FD" w14:textId="619344BF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vAlign w:val="center"/>
          </w:tcPr>
          <w:p w14:paraId="436654E5" w14:textId="11D3FA15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35590055" w14:textId="59EBBAB3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center"/>
            <w:hideMark/>
          </w:tcPr>
          <w:p w14:paraId="326E815D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3688" w:type="dxa"/>
            <w:shd w:val="clear" w:color="auto" w:fill="auto"/>
            <w:noWrap/>
          </w:tcPr>
          <w:p w14:paraId="5465A75F" w14:textId="47A912D7" w:rsidR="00F72F4B" w:rsidRPr="00F4167F" w:rsidRDefault="00F72F4B" w:rsidP="00F72F4B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F72F4B" w:rsidRPr="00F4167F" w14:paraId="354249EC" w14:textId="77777777" w:rsidTr="00F72F4B">
        <w:trPr>
          <w:trHeight w:val="612"/>
        </w:trPr>
        <w:tc>
          <w:tcPr>
            <w:tcW w:w="440" w:type="dxa"/>
            <w:shd w:val="clear" w:color="auto" w:fill="auto"/>
            <w:noWrap/>
            <w:vAlign w:val="center"/>
          </w:tcPr>
          <w:p w14:paraId="65C8A367" w14:textId="0F6AE286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lang w:eastAsia="es-MX"/>
              </w:rPr>
              <w:t>2</w:t>
            </w:r>
          </w:p>
        </w:tc>
        <w:tc>
          <w:tcPr>
            <w:tcW w:w="3665" w:type="dxa"/>
            <w:shd w:val="clear" w:color="000000" w:fill="F2F2F2"/>
            <w:noWrap/>
            <w:hideMark/>
          </w:tcPr>
          <w:p w14:paraId="5D319EC0" w14:textId="77777777" w:rsidR="00F72F4B" w:rsidRPr="00F4167F" w:rsidRDefault="00F72F4B" w:rsidP="00F72F4B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34" w:type="dxa"/>
            <w:shd w:val="clear" w:color="000000" w:fill="F2F2F2"/>
            <w:noWrap/>
            <w:hideMark/>
          </w:tcPr>
          <w:p w14:paraId="53A42103" w14:textId="77777777" w:rsidR="00F72F4B" w:rsidRPr="00F4167F" w:rsidRDefault="00F72F4B" w:rsidP="00F72F4B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A935431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111CF6A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34EF9C4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7D08908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625AD8E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vAlign w:val="center"/>
          </w:tcPr>
          <w:p w14:paraId="03F6C6B4" w14:textId="68CE41DF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vAlign w:val="center"/>
          </w:tcPr>
          <w:p w14:paraId="7F987301" w14:textId="04D53FA1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6" w:type="dxa"/>
            <w:vAlign w:val="center"/>
          </w:tcPr>
          <w:p w14:paraId="4F3F136E" w14:textId="31F42E14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vAlign w:val="center"/>
          </w:tcPr>
          <w:p w14:paraId="61068875" w14:textId="33C2B24D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vAlign w:val="center"/>
          </w:tcPr>
          <w:p w14:paraId="20056B09" w14:textId="4DF8E8C4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4E801384" w14:textId="47D3B64C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center"/>
            <w:hideMark/>
          </w:tcPr>
          <w:p w14:paraId="227991EF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3688" w:type="dxa"/>
            <w:shd w:val="clear" w:color="auto" w:fill="auto"/>
            <w:noWrap/>
          </w:tcPr>
          <w:p w14:paraId="2CE055A4" w14:textId="3C44A8E8" w:rsidR="00F72F4B" w:rsidRPr="00F4167F" w:rsidRDefault="00F72F4B" w:rsidP="00F72F4B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F72F4B" w:rsidRPr="00F4167F" w14:paraId="30BAC2B8" w14:textId="77777777" w:rsidTr="00F72F4B">
        <w:trPr>
          <w:trHeight w:val="612"/>
        </w:trPr>
        <w:tc>
          <w:tcPr>
            <w:tcW w:w="440" w:type="dxa"/>
            <w:shd w:val="clear" w:color="auto" w:fill="auto"/>
            <w:noWrap/>
            <w:vAlign w:val="center"/>
          </w:tcPr>
          <w:p w14:paraId="4B1AB84D" w14:textId="1280F125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lang w:eastAsia="es-MX"/>
              </w:rPr>
              <w:t>3</w:t>
            </w:r>
          </w:p>
        </w:tc>
        <w:tc>
          <w:tcPr>
            <w:tcW w:w="3665" w:type="dxa"/>
            <w:shd w:val="clear" w:color="000000" w:fill="F2F2F2"/>
            <w:noWrap/>
            <w:hideMark/>
          </w:tcPr>
          <w:p w14:paraId="5B1D4C72" w14:textId="77777777" w:rsidR="00F72F4B" w:rsidRPr="00F4167F" w:rsidRDefault="00F72F4B" w:rsidP="00F72F4B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34" w:type="dxa"/>
            <w:shd w:val="clear" w:color="000000" w:fill="F2F2F2"/>
            <w:noWrap/>
            <w:hideMark/>
          </w:tcPr>
          <w:p w14:paraId="0E0A8F87" w14:textId="77777777" w:rsidR="00F72F4B" w:rsidRPr="00F4167F" w:rsidRDefault="00F72F4B" w:rsidP="00F72F4B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630E6EA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D1773AD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7BD976D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F6719CB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15581D9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vAlign w:val="center"/>
          </w:tcPr>
          <w:p w14:paraId="62AA6CD8" w14:textId="4BC209CA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vAlign w:val="center"/>
          </w:tcPr>
          <w:p w14:paraId="6943BB26" w14:textId="2D31983F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6" w:type="dxa"/>
            <w:vAlign w:val="center"/>
          </w:tcPr>
          <w:p w14:paraId="4859FAFC" w14:textId="1680E0FB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vAlign w:val="center"/>
          </w:tcPr>
          <w:p w14:paraId="74A4F0AF" w14:textId="41D94C89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vAlign w:val="center"/>
          </w:tcPr>
          <w:p w14:paraId="01904A6E" w14:textId="52ADE7DD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28633A79" w14:textId="0AE8018E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center"/>
            <w:hideMark/>
          </w:tcPr>
          <w:p w14:paraId="01C7093B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3688" w:type="dxa"/>
            <w:shd w:val="clear" w:color="auto" w:fill="auto"/>
            <w:noWrap/>
          </w:tcPr>
          <w:p w14:paraId="4BB9C4AB" w14:textId="3110AE37" w:rsidR="00F72F4B" w:rsidRPr="00F4167F" w:rsidRDefault="00F72F4B" w:rsidP="00F72F4B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F72F4B" w:rsidRPr="00F4167F" w14:paraId="1C37DE6A" w14:textId="77777777" w:rsidTr="00F72F4B">
        <w:trPr>
          <w:trHeight w:val="612"/>
        </w:trPr>
        <w:tc>
          <w:tcPr>
            <w:tcW w:w="440" w:type="dxa"/>
            <w:shd w:val="clear" w:color="auto" w:fill="auto"/>
            <w:noWrap/>
            <w:vAlign w:val="center"/>
          </w:tcPr>
          <w:p w14:paraId="07CCDB39" w14:textId="77AFD056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lang w:eastAsia="es-MX"/>
              </w:rPr>
              <w:t>4</w:t>
            </w:r>
          </w:p>
        </w:tc>
        <w:tc>
          <w:tcPr>
            <w:tcW w:w="3665" w:type="dxa"/>
            <w:shd w:val="clear" w:color="000000" w:fill="F2F2F2"/>
            <w:noWrap/>
            <w:hideMark/>
          </w:tcPr>
          <w:p w14:paraId="5902CD08" w14:textId="77777777" w:rsidR="00F72F4B" w:rsidRPr="00F4167F" w:rsidRDefault="00F72F4B" w:rsidP="00F72F4B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34" w:type="dxa"/>
            <w:shd w:val="clear" w:color="000000" w:fill="F2F2F2"/>
            <w:noWrap/>
            <w:hideMark/>
          </w:tcPr>
          <w:p w14:paraId="5B809601" w14:textId="77777777" w:rsidR="00F72F4B" w:rsidRPr="00F4167F" w:rsidRDefault="00F72F4B" w:rsidP="00F72F4B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F0785FE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EAC551E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44A0C7C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7CDA772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79D9550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vAlign w:val="center"/>
          </w:tcPr>
          <w:p w14:paraId="12ADBAD8" w14:textId="6DFE54EF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vAlign w:val="center"/>
          </w:tcPr>
          <w:p w14:paraId="5EFFEF42" w14:textId="3F1E9101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6" w:type="dxa"/>
            <w:vAlign w:val="center"/>
          </w:tcPr>
          <w:p w14:paraId="447C5E2F" w14:textId="666F82F5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vAlign w:val="center"/>
          </w:tcPr>
          <w:p w14:paraId="33A25F49" w14:textId="3EFE7FDF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vAlign w:val="center"/>
          </w:tcPr>
          <w:p w14:paraId="3F0E3956" w14:textId="76B25CE3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1375C9D3" w14:textId="17840706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center"/>
            <w:hideMark/>
          </w:tcPr>
          <w:p w14:paraId="28CC5A21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3688" w:type="dxa"/>
            <w:shd w:val="clear" w:color="auto" w:fill="auto"/>
            <w:noWrap/>
          </w:tcPr>
          <w:p w14:paraId="42AA597D" w14:textId="67F836F7" w:rsidR="00F72F4B" w:rsidRPr="00F4167F" w:rsidRDefault="00F72F4B" w:rsidP="00F72F4B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F72F4B" w:rsidRPr="00F4167F" w14:paraId="166C6A94" w14:textId="77777777" w:rsidTr="00F72F4B">
        <w:trPr>
          <w:trHeight w:val="612"/>
        </w:trPr>
        <w:tc>
          <w:tcPr>
            <w:tcW w:w="440" w:type="dxa"/>
            <w:shd w:val="clear" w:color="auto" w:fill="auto"/>
            <w:noWrap/>
            <w:vAlign w:val="center"/>
          </w:tcPr>
          <w:p w14:paraId="265C3F5B" w14:textId="2ED8606A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lang w:eastAsia="es-MX"/>
              </w:rPr>
              <w:t>5</w:t>
            </w:r>
          </w:p>
        </w:tc>
        <w:tc>
          <w:tcPr>
            <w:tcW w:w="3665" w:type="dxa"/>
            <w:shd w:val="clear" w:color="000000" w:fill="F2F2F2"/>
            <w:noWrap/>
            <w:hideMark/>
          </w:tcPr>
          <w:p w14:paraId="3BF75E66" w14:textId="77777777" w:rsidR="00F72F4B" w:rsidRPr="00F4167F" w:rsidRDefault="00F72F4B" w:rsidP="00F72F4B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34" w:type="dxa"/>
            <w:shd w:val="clear" w:color="000000" w:fill="F2F2F2"/>
            <w:noWrap/>
            <w:hideMark/>
          </w:tcPr>
          <w:p w14:paraId="1BED4ED1" w14:textId="77777777" w:rsidR="00F72F4B" w:rsidRPr="00F4167F" w:rsidRDefault="00F72F4B" w:rsidP="00F72F4B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9F560A5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5898709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80E5018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8236ACD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1C5429F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vAlign w:val="center"/>
          </w:tcPr>
          <w:p w14:paraId="5CEC36CD" w14:textId="510D4AC3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vAlign w:val="center"/>
          </w:tcPr>
          <w:p w14:paraId="2E414F55" w14:textId="2DE59E0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6" w:type="dxa"/>
            <w:vAlign w:val="center"/>
          </w:tcPr>
          <w:p w14:paraId="2058AD25" w14:textId="1B8A934A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vAlign w:val="center"/>
          </w:tcPr>
          <w:p w14:paraId="44552B5F" w14:textId="7236188C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vAlign w:val="center"/>
          </w:tcPr>
          <w:p w14:paraId="4FFAC2B7" w14:textId="772E3FDE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79982E4" w14:textId="1FBA7A83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center"/>
            <w:hideMark/>
          </w:tcPr>
          <w:p w14:paraId="273F0FFE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3688" w:type="dxa"/>
            <w:shd w:val="clear" w:color="auto" w:fill="auto"/>
            <w:noWrap/>
          </w:tcPr>
          <w:p w14:paraId="39553F5B" w14:textId="38618A68" w:rsidR="00F72F4B" w:rsidRPr="00F4167F" w:rsidRDefault="00F72F4B" w:rsidP="00F72F4B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F72F4B" w:rsidRPr="00F4167F" w14:paraId="3FACA818" w14:textId="77777777" w:rsidTr="00F72F4B">
        <w:trPr>
          <w:trHeight w:val="612"/>
        </w:trPr>
        <w:tc>
          <w:tcPr>
            <w:tcW w:w="440" w:type="dxa"/>
            <w:shd w:val="clear" w:color="auto" w:fill="auto"/>
            <w:noWrap/>
            <w:vAlign w:val="center"/>
          </w:tcPr>
          <w:p w14:paraId="584169C2" w14:textId="3DF78F03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lang w:eastAsia="es-MX"/>
              </w:rPr>
              <w:t>6</w:t>
            </w:r>
          </w:p>
        </w:tc>
        <w:tc>
          <w:tcPr>
            <w:tcW w:w="3665" w:type="dxa"/>
            <w:shd w:val="clear" w:color="000000" w:fill="F2F2F2"/>
            <w:noWrap/>
            <w:hideMark/>
          </w:tcPr>
          <w:p w14:paraId="608327F1" w14:textId="77777777" w:rsidR="00F72F4B" w:rsidRPr="00F4167F" w:rsidRDefault="00F72F4B" w:rsidP="00F72F4B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34" w:type="dxa"/>
            <w:shd w:val="clear" w:color="000000" w:fill="F2F2F2"/>
            <w:noWrap/>
            <w:hideMark/>
          </w:tcPr>
          <w:p w14:paraId="22A03B0B" w14:textId="77777777" w:rsidR="00F72F4B" w:rsidRPr="00F4167F" w:rsidRDefault="00F72F4B" w:rsidP="00F72F4B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805DD73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40D776C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3AB1A69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621267B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0CE0B96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vAlign w:val="center"/>
          </w:tcPr>
          <w:p w14:paraId="17A7BF50" w14:textId="05F9F116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vAlign w:val="center"/>
          </w:tcPr>
          <w:p w14:paraId="361EAE60" w14:textId="6CFF4284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6" w:type="dxa"/>
            <w:vAlign w:val="center"/>
          </w:tcPr>
          <w:p w14:paraId="18E14714" w14:textId="1A8D345E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vAlign w:val="center"/>
          </w:tcPr>
          <w:p w14:paraId="17B5F9A5" w14:textId="04F728B4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vAlign w:val="center"/>
          </w:tcPr>
          <w:p w14:paraId="1D26E7E1" w14:textId="126DC1F1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6B9F373B" w14:textId="620CB920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center"/>
            <w:hideMark/>
          </w:tcPr>
          <w:p w14:paraId="5616C60C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3688" w:type="dxa"/>
            <w:shd w:val="clear" w:color="auto" w:fill="auto"/>
            <w:noWrap/>
          </w:tcPr>
          <w:p w14:paraId="42B89EB0" w14:textId="1107881C" w:rsidR="00F72F4B" w:rsidRPr="00F4167F" w:rsidRDefault="00F72F4B" w:rsidP="00F72F4B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F72F4B" w:rsidRPr="00F4167F" w14:paraId="75BB34EC" w14:textId="77777777" w:rsidTr="00F72F4B">
        <w:trPr>
          <w:trHeight w:val="612"/>
        </w:trPr>
        <w:tc>
          <w:tcPr>
            <w:tcW w:w="440" w:type="dxa"/>
            <w:shd w:val="clear" w:color="auto" w:fill="auto"/>
            <w:noWrap/>
            <w:vAlign w:val="center"/>
          </w:tcPr>
          <w:p w14:paraId="5DB9789C" w14:textId="5D362B06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lang w:eastAsia="es-MX"/>
              </w:rPr>
              <w:t>7</w:t>
            </w:r>
          </w:p>
        </w:tc>
        <w:tc>
          <w:tcPr>
            <w:tcW w:w="3665" w:type="dxa"/>
            <w:shd w:val="clear" w:color="000000" w:fill="F2F2F2"/>
            <w:noWrap/>
            <w:hideMark/>
          </w:tcPr>
          <w:p w14:paraId="2F54D4FC" w14:textId="77777777" w:rsidR="00F72F4B" w:rsidRPr="00F4167F" w:rsidRDefault="00F72F4B" w:rsidP="00F72F4B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34" w:type="dxa"/>
            <w:shd w:val="clear" w:color="000000" w:fill="F2F2F2"/>
            <w:noWrap/>
            <w:hideMark/>
          </w:tcPr>
          <w:p w14:paraId="647B98FE" w14:textId="77777777" w:rsidR="00F72F4B" w:rsidRPr="00F4167F" w:rsidRDefault="00F72F4B" w:rsidP="00F72F4B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4A9331E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A1B06DA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9E2A3E7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6B68C11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4283607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vAlign w:val="center"/>
          </w:tcPr>
          <w:p w14:paraId="084AAE4F" w14:textId="60A28F1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vAlign w:val="center"/>
          </w:tcPr>
          <w:p w14:paraId="733A2267" w14:textId="19630F32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6" w:type="dxa"/>
            <w:vAlign w:val="center"/>
          </w:tcPr>
          <w:p w14:paraId="1727789D" w14:textId="52146381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vAlign w:val="center"/>
          </w:tcPr>
          <w:p w14:paraId="4342B86C" w14:textId="15707AE6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vAlign w:val="center"/>
          </w:tcPr>
          <w:p w14:paraId="55A4F9BC" w14:textId="3B36E02B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55AD79D1" w14:textId="789A61C0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center"/>
            <w:hideMark/>
          </w:tcPr>
          <w:p w14:paraId="7B272781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3688" w:type="dxa"/>
            <w:shd w:val="clear" w:color="auto" w:fill="auto"/>
            <w:noWrap/>
          </w:tcPr>
          <w:p w14:paraId="2823853D" w14:textId="68FD42DB" w:rsidR="00F72F4B" w:rsidRPr="00F4167F" w:rsidRDefault="00F72F4B" w:rsidP="00F72F4B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F72F4B" w:rsidRPr="00F4167F" w14:paraId="5C92AF34" w14:textId="77777777" w:rsidTr="00F72F4B">
        <w:trPr>
          <w:trHeight w:val="612"/>
        </w:trPr>
        <w:tc>
          <w:tcPr>
            <w:tcW w:w="440" w:type="dxa"/>
            <w:shd w:val="clear" w:color="auto" w:fill="auto"/>
            <w:noWrap/>
            <w:vAlign w:val="center"/>
          </w:tcPr>
          <w:p w14:paraId="29EA31AE" w14:textId="021D6338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lang w:eastAsia="es-MX"/>
              </w:rPr>
              <w:t>8</w:t>
            </w:r>
          </w:p>
        </w:tc>
        <w:tc>
          <w:tcPr>
            <w:tcW w:w="3665" w:type="dxa"/>
            <w:shd w:val="clear" w:color="000000" w:fill="F2F2F2"/>
            <w:noWrap/>
            <w:hideMark/>
          </w:tcPr>
          <w:p w14:paraId="1880A213" w14:textId="77777777" w:rsidR="00F72F4B" w:rsidRPr="00F4167F" w:rsidRDefault="00F72F4B" w:rsidP="00F72F4B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34" w:type="dxa"/>
            <w:shd w:val="clear" w:color="000000" w:fill="F2F2F2"/>
            <w:noWrap/>
            <w:hideMark/>
          </w:tcPr>
          <w:p w14:paraId="19D67FC8" w14:textId="77777777" w:rsidR="00F72F4B" w:rsidRPr="00F4167F" w:rsidRDefault="00F72F4B" w:rsidP="00F72F4B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4F0DD11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75DC4F8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35A383C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72C1CFA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2609217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vAlign w:val="center"/>
          </w:tcPr>
          <w:p w14:paraId="0FD4418A" w14:textId="575844BD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vAlign w:val="center"/>
          </w:tcPr>
          <w:p w14:paraId="6D83D829" w14:textId="340DC891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6" w:type="dxa"/>
            <w:vAlign w:val="center"/>
          </w:tcPr>
          <w:p w14:paraId="31E2389B" w14:textId="1846C1C1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vAlign w:val="center"/>
          </w:tcPr>
          <w:p w14:paraId="1E62D99C" w14:textId="604AD535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vAlign w:val="center"/>
          </w:tcPr>
          <w:p w14:paraId="63C921E6" w14:textId="71A9E92A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5DD14C14" w14:textId="350D8C38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center"/>
            <w:hideMark/>
          </w:tcPr>
          <w:p w14:paraId="41607F4C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3688" w:type="dxa"/>
            <w:shd w:val="clear" w:color="auto" w:fill="auto"/>
            <w:noWrap/>
          </w:tcPr>
          <w:p w14:paraId="2E004CE5" w14:textId="56FABD99" w:rsidR="00F72F4B" w:rsidRPr="00F4167F" w:rsidRDefault="00F72F4B" w:rsidP="00F72F4B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F72F4B" w:rsidRPr="00F4167F" w14:paraId="0F95C741" w14:textId="77777777" w:rsidTr="00F72F4B">
        <w:trPr>
          <w:trHeight w:val="612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025838B5" w14:textId="4B2D02AE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es-MX"/>
              </w:rPr>
              <w:t>9</w:t>
            </w:r>
          </w:p>
        </w:tc>
        <w:tc>
          <w:tcPr>
            <w:tcW w:w="3665" w:type="dxa"/>
            <w:shd w:val="clear" w:color="000000" w:fill="F2F2F2"/>
            <w:hideMark/>
          </w:tcPr>
          <w:p w14:paraId="0D8430ED" w14:textId="77777777" w:rsidR="00F72F4B" w:rsidRPr="00F4167F" w:rsidRDefault="00F72F4B" w:rsidP="00F72F4B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34" w:type="dxa"/>
            <w:shd w:val="clear" w:color="000000" w:fill="F2F2F2"/>
            <w:hideMark/>
          </w:tcPr>
          <w:p w14:paraId="2355BE48" w14:textId="77777777" w:rsidR="00F72F4B" w:rsidRPr="00F4167F" w:rsidRDefault="00F72F4B" w:rsidP="00F72F4B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B7193E5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F437376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9B14359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07159C4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78D8307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vAlign w:val="center"/>
          </w:tcPr>
          <w:p w14:paraId="0B0F3B31" w14:textId="7051E943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vAlign w:val="center"/>
          </w:tcPr>
          <w:p w14:paraId="41605259" w14:textId="5CE2FCF5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6" w:type="dxa"/>
            <w:vAlign w:val="center"/>
          </w:tcPr>
          <w:p w14:paraId="48CDF775" w14:textId="76088EEF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vAlign w:val="center"/>
          </w:tcPr>
          <w:p w14:paraId="11360E9D" w14:textId="4EA270CB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vAlign w:val="center"/>
          </w:tcPr>
          <w:p w14:paraId="79746983" w14:textId="5142F822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6AE880AD" w14:textId="3626616D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center"/>
            <w:hideMark/>
          </w:tcPr>
          <w:p w14:paraId="749D6495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3688" w:type="dxa"/>
            <w:shd w:val="clear" w:color="auto" w:fill="auto"/>
            <w:noWrap/>
          </w:tcPr>
          <w:p w14:paraId="55288C28" w14:textId="6C4881F4" w:rsidR="00F72F4B" w:rsidRPr="00F4167F" w:rsidRDefault="00F72F4B" w:rsidP="00F72F4B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F72F4B" w:rsidRPr="00F4167F" w14:paraId="67F93900" w14:textId="77777777" w:rsidTr="00F72F4B">
        <w:trPr>
          <w:trHeight w:val="612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0009D199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lang w:eastAsia="es-MX"/>
              </w:rPr>
              <w:t>11</w:t>
            </w:r>
          </w:p>
        </w:tc>
        <w:tc>
          <w:tcPr>
            <w:tcW w:w="3665" w:type="dxa"/>
            <w:shd w:val="clear" w:color="000000" w:fill="F2F2F2"/>
            <w:hideMark/>
          </w:tcPr>
          <w:p w14:paraId="13BA8AEA" w14:textId="77777777" w:rsidR="00F72F4B" w:rsidRPr="00F4167F" w:rsidRDefault="00F72F4B" w:rsidP="00F72F4B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34" w:type="dxa"/>
            <w:shd w:val="clear" w:color="000000" w:fill="F2F2F2"/>
            <w:hideMark/>
          </w:tcPr>
          <w:p w14:paraId="766FEC8D" w14:textId="77777777" w:rsidR="00F72F4B" w:rsidRPr="00F4167F" w:rsidRDefault="00F72F4B" w:rsidP="00F72F4B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ED2D7E6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9B171F0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76CE6CB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7DED515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AA17095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vAlign w:val="center"/>
          </w:tcPr>
          <w:p w14:paraId="5F8B302F" w14:textId="116EB10B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vAlign w:val="center"/>
          </w:tcPr>
          <w:p w14:paraId="73E7526A" w14:textId="625E87C3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6" w:type="dxa"/>
            <w:vAlign w:val="center"/>
          </w:tcPr>
          <w:p w14:paraId="7BA474E9" w14:textId="2743ECFC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vAlign w:val="center"/>
          </w:tcPr>
          <w:p w14:paraId="389221E5" w14:textId="209B29EF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vAlign w:val="center"/>
          </w:tcPr>
          <w:p w14:paraId="71223F26" w14:textId="61DB63D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3E68B176" w14:textId="0200BB68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center"/>
            <w:hideMark/>
          </w:tcPr>
          <w:p w14:paraId="516CD196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3688" w:type="dxa"/>
            <w:shd w:val="clear" w:color="auto" w:fill="auto"/>
            <w:noWrap/>
          </w:tcPr>
          <w:p w14:paraId="56B1398A" w14:textId="34AE52A5" w:rsidR="00F72F4B" w:rsidRPr="00F4167F" w:rsidRDefault="00F72F4B" w:rsidP="00F72F4B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</w:p>
        </w:tc>
      </w:tr>
      <w:tr w:rsidR="00F72F4B" w:rsidRPr="00F4167F" w14:paraId="78CCE2AC" w14:textId="77777777" w:rsidTr="00F72F4B">
        <w:trPr>
          <w:trHeight w:val="612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5F0C94FB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lang w:eastAsia="es-MX"/>
              </w:rPr>
              <w:t>12</w:t>
            </w:r>
          </w:p>
        </w:tc>
        <w:tc>
          <w:tcPr>
            <w:tcW w:w="3665" w:type="dxa"/>
            <w:shd w:val="clear" w:color="000000" w:fill="F2F2F2"/>
            <w:vAlign w:val="center"/>
            <w:hideMark/>
          </w:tcPr>
          <w:p w14:paraId="00BC552D" w14:textId="77777777" w:rsidR="00F72F4B" w:rsidRPr="00F4167F" w:rsidRDefault="00F72F4B" w:rsidP="00F72F4B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134" w:type="dxa"/>
            <w:shd w:val="clear" w:color="000000" w:fill="F2F2F2"/>
            <w:vAlign w:val="center"/>
            <w:hideMark/>
          </w:tcPr>
          <w:p w14:paraId="541C59B7" w14:textId="77777777" w:rsidR="00F72F4B" w:rsidRPr="00F4167F" w:rsidRDefault="00F72F4B" w:rsidP="00F72F4B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EAAAE6D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4F274F2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47D5096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689812F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42D90C2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vAlign w:val="center"/>
          </w:tcPr>
          <w:p w14:paraId="7FBA7B7B" w14:textId="5E8AB6A8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vAlign w:val="center"/>
          </w:tcPr>
          <w:p w14:paraId="33C05AD9" w14:textId="79C46DF0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6" w:type="dxa"/>
            <w:vAlign w:val="center"/>
          </w:tcPr>
          <w:p w14:paraId="21BE3076" w14:textId="0C51A8AB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vAlign w:val="center"/>
          </w:tcPr>
          <w:p w14:paraId="693DFA78" w14:textId="6F260C99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5" w:type="dxa"/>
            <w:vAlign w:val="center"/>
          </w:tcPr>
          <w:p w14:paraId="51C797B6" w14:textId="592B3285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43175484" w14:textId="49DD81C1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center"/>
            <w:hideMark/>
          </w:tcPr>
          <w:p w14:paraId="71123753" w14:textId="77777777" w:rsidR="00F72F4B" w:rsidRPr="00F4167F" w:rsidRDefault="00F72F4B" w:rsidP="00F72F4B">
            <w:pPr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8"/>
                <w:szCs w:val="28"/>
                <w:lang w:eastAsia="es-MX"/>
              </w:rPr>
              <w:t> 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14:paraId="62E15027" w14:textId="77777777" w:rsidR="00F72F4B" w:rsidRPr="00F4167F" w:rsidRDefault="00F72F4B" w:rsidP="00F72F4B">
            <w:pPr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lang w:eastAsia="es-MX"/>
              </w:rPr>
              <w:t> </w:t>
            </w:r>
          </w:p>
        </w:tc>
      </w:tr>
    </w:tbl>
    <w:p w14:paraId="272AB15A" w14:textId="1267A559" w:rsidR="00F4167F" w:rsidRDefault="00F4167F" w:rsidP="00F4167F"/>
    <w:p w14:paraId="6D6010D9" w14:textId="2FC5A2CE" w:rsidR="00F4167F" w:rsidRDefault="00F4167F" w:rsidP="00F4167F">
      <w:r>
        <w:t>* Nota: Atributos de egreso del CACEI</w:t>
      </w:r>
      <w:r w:rsidR="00F72F4B">
        <w:t xml:space="preserve"> para programas de TSU</w:t>
      </w:r>
      <w:r>
        <w:t xml:space="preserve">: </w:t>
      </w:r>
    </w:p>
    <w:p w14:paraId="32C11907" w14:textId="77777777" w:rsidR="00F72F4B" w:rsidRPr="00F72F4B" w:rsidRDefault="00F72F4B" w:rsidP="00F72F4B">
      <w:pPr>
        <w:pStyle w:val="Prrafodelista"/>
        <w:numPr>
          <w:ilvl w:val="0"/>
          <w:numId w:val="2"/>
        </w:numPr>
      </w:pPr>
      <w:r w:rsidRPr="00F72F4B">
        <w:t>AE1: Aplica conocimientos de matemáticas, ciencias naturales, fundamentos de ingeniería y de una especialidad de ingeniería como se especifica en DK1 - DK4 respectivamente para procedimientos prácticos y prácticas.</w:t>
      </w:r>
    </w:p>
    <w:p w14:paraId="34E9FA42" w14:textId="77777777" w:rsidR="00F72F4B" w:rsidRPr="00F72F4B" w:rsidRDefault="00F72F4B" w:rsidP="00F72F4B">
      <w:pPr>
        <w:pStyle w:val="Prrafodelista"/>
        <w:numPr>
          <w:ilvl w:val="0"/>
          <w:numId w:val="2"/>
        </w:numPr>
      </w:pPr>
      <w:r w:rsidRPr="00F72F4B">
        <w:t>AE2: Identifica y analiza problemas de ingeniería bien definidos alcanzando conclusiones fundamentadas en el uso de códigos o métodos de análisis específicos para el campo de la actividad (DK1 - DK4).</w:t>
      </w:r>
    </w:p>
    <w:p w14:paraId="0F329237" w14:textId="77777777" w:rsidR="00F72F4B" w:rsidRPr="00F72F4B" w:rsidRDefault="00F72F4B" w:rsidP="00F72F4B">
      <w:pPr>
        <w:pStyle w:val="Prrafodelista"/>
        <w:numPr>
          <w:ilvl w:val="0"/>
          <w:numId w:val="2"/>
        </w:numPr>
      </w:pPr>
      <w:r w:rsidRPr="00F72F4B">
        <w:t>AE3: Diseña soluciones para problemas de ingeniería bien definidos y asiste en el diseño de sistemas, componentes o procesos para satisfacer las necesidades específicas con la consideración debida de la salud pública y las consideraciones de seguridad, cultura, sociedad, y ambientales (DK5).</w:t>
      </w:r>
    </w:p>
    <w:p w14:paraId="22201276" w14:textId="77777777" w:rsidR="00F72F4B" w:rsidRPr="00F72F4B" w:rsidRDefault="00F72F4B" w:rsidP="00F72F4B">
      <w:pPr>
        <w:pStyle w:val="Prrafodelista"/>
        <w:numPr>
          <w:ilvl w:val="0"/>
          <w:numId w:val="2"/>
        </w:numPr>
      </w:pPr>
      <w:r w:rsidRPr="00F72F4B">
        <w:t>AE4: Conduce estudios de problemas bien definidos; localiza y busca códigos y catálogos relevantes, conduce pruebas estandarizadas y mediciones.</w:t>
      </w:r>
    </w:p>
    <w:p w14:paraId="43710179" w14:textId="77777777" w:rsidR="00F72F4B" w:rsidRPr="00F72F4B" w:rsidRDefault="00F72F4B" w:rsidP="00F72F4B">
      <w:pPr>
        <w:pStyle w:val="Prrafodelista"/>
        <w:numPr>
          <w:ilvl w:val="0"/>
          <w:numId w:val="2"/>
        </w:numPr>
      </w:pPr>
      <w:r w:rsidRPr="00F72F4B">
        <w:t>AE5: Utiliza técnicas, herramientas y recursos modernos de ingeniería y de las tecnologías de la información y la computación apropiadas para problemas de ingeniería bien definidos, siendo consciente de las limitaciones de estos instrumentos (DK6).</w:t>
      </w:r>
    </w:p>
    <w:p w14:paraId="48F10E90" w14:textId="77777777" w:rsidR="00F72F4B" w:rsidRPr="00F72F4B" w:rsidRDefault="00F72F4B" w:rsidP="00F72F4B">
      <w:pPr>
        <w:pStyle w:val="Prrafodelista"/>
        <w:numPr>
          <w:ilvl w:val="0"/>
          <w:numId w:val="2"/>
        </w:numPr>
      </w:pPr>
      <w:r w:rsidRPr="00F72F4B">
        <w:t>AE6: Demuestra conocimiento de los aspectos sociales, de salud, de seguridad, legales y culturales y las responsabilidades que conllevan la práctica como técnico en ingeniería y las soluciones de problemas de ingeniería bien definidos (DK7).</w:t>
      </w:r>
    </w:p>
    <w:p w14:paraId="62C8959C" w14:textId="77777777" w:rsidR="00F72F4B" w:rsidRPr="00F72F4B" w:rsidRDefault="00F72F4B" w:rsidP="00F72F4B">
      <w:pPr>
        <w:pStyle w:val="Prrafodelista"/>
        <w:numPr>
          <w:ilvl w:val="0"/>
          <w:numId w:val="2"/>
        </w:numPr>
      </w:pPr>
      <w:r w:rsidRPr="00F72F4B">
        <w:t>AE7: Comprende y evalúa la sustentabilidad y el impacto del trabajo técnico en ingeniería en la solución de problemas de ingeniería bien definidos, en los contextos social y ambiental (DK7).</w:t>
      </w:r>
    </w:p>
    <w:p w14:paraId="44205FB5" w14:textId="77777777" w:rsidR="00F72F4B" w:rsidRPr="00F72F4B" w:rsidRDefault="00F72F4B" w:rsidP="00F72F4B">
      <w:pPr>
        <w:pStyle w:val="Prrafodelista"/>
        <w:numPr>
          <w:ilvl w:val="0"/>
          <w:numId w:val="2"/>
        </w:numPr>
      </w:pPr>
      <w:r w:rsidRPr="00F72F4B">
        <w:t>AE8: Comprende y se compromete con la ética y las responsabilidades profesionales y las normas de la práctica como técnico (DK7).</w:t>
      </w:r>
    </w:p>
    <w:p w14:paraId="29047B05" w14:textId="77777777" w:rsidR="00F72F4B" w:rsidRPr="00F72F4B" w:rsidRDefault="00F72F4B" w:rsidP="00F72F4B">
      <w:pPr>
        <w:pStyle w:val="Prrafodelista"/>
        <w:numPr>
          <w:ilvl w:val="0"/>
          <w:numId w:val="2"/>
        </w:numPr>
      </w:pPr>
      <w:r w:rsidRPr="00F72F4B">
        <w:t>AE9: Se desenvuelve eficazmente como individuo y como miembro en equipos diversos.</w:t>
      </w:r>
    </w:p>
    <w:p w14:paraId="2BF0479C" w14:textId="77777777" w:rsidR="00F72F4B" w:rsidRPr="00F72F4B" w:rsidRDefault="00F72F4B" w:rsidP="00F72F4B">
      <w:pPr>
        <w:pStyle w:val="Prrafodelista"/>
        <w:numPr>
          <w:ilvl w:val="0"/>
          <w:numId w:val="2"/>
        </w:numPr>
      </w:pPr>
      <w:r w:rsidRPr="00F72F4B">
        <w:t>AE10: Se comunica eficazmente en actividades de ingeniería bien definidas, con la comunidad de ingeniería y con la sociedad en general; siendo capaz de comprender el trabajo de otros, documentación referente a su propio trabajo, así como dar y recibir instrucciones claras.</w:t>
      </w:r>
    </w:p>
    <w:p w14:paraId="3BF7E884" w14:textId="77777777" w:rsidR="00F72F4B" w:rsidRPr="00F72F4B" w:rsidRDefault="00F72F4B" w:rsidP="00F72F4B">
      <w:pPr>
        <w:pStyle w:val="Prrafodelista"/>
        <w:numPr>
          <w:ilvl w:val="0"/>
          <w:numId w:val="2"/>
        </w:numPr>
      </w:pPr>
      <w:r w:rsidRPr="00F72F4B">
        <w:t>AE11: Demuestra conocimiento y comprensión de los principios de gestión de ingeniería y aplica éstos a su propio trabajo, como miembro o líder de un equipo técnico y para gestionar proyectos en entornos multidisciplinarios.</w:t>
      </w:r>
    </w:p>
    <w:p w14:paraId="2D305868" w14:textId="67B66DAB" w:rsidR="00F4167F" w:rsidRDefault="00F72F4B" w:rsidP="00B1457E">
      <w:pPr>
        <w:pStyle w:val="Prrafodelista"/>
        <w:numPr>
          <w:ilvl w:val="0"/>
          <w:numId w:val="2"/>
        </w:numPr>
      </w:pPr>
      <w:r w:rsidRPr="00F72F4B">
        <w:t>AE12: Reconoce la necesidad y tiene la capacidad para dedicarse a actualizarse en forma autónoma en el marco de los conocimientos técnicos especializados</w:t>
      </w:r>
      <w:r w:rsidR="00F4167F" w:rsidRPr="00F4167F">
        <w:t>.</w:t>
      </w:r>
    </w:p>
    <w:p w14:paraId="26FD0E8A" w14:textId="55237968" w:rsidR="00F4167F" w:rsidRDefault="00F4167F" w:rsidP="00F4167F"/>
    <w:tbl>
      <w:tblPr>
        <w:tblW w:w="12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6"/>
        <w:gridCol w:w="8794"/>
      </w:tblGrid>
      <w:tr w:rsidR="00F4167F" w:rsidRPr="00F4167F" w14:paraId="25A93725" w14:textId="77777777" w:rsidTr="00BD62AB">
        <w:trPr>
          <w:trHeight w:val="984"/>
        </w:trPr>
        <w:tc>
          <w:tcPr>
            <w:tcW w:w="1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6E476AB" w14:textId="2E686B07" w:rsidR="00F4167F" w:rsidRPr="00F4167F" w:rsidRDefault="00F4167F" w:rsidP="00F4167F">
            <w:pPr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MX"/>
              </w:rPr>
              <w:t>INSTRUCCIONES PARA EL LLENADO</w:t>
            </w:r>
            <w:r w:rsidRPr="00F4167F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MX"/>
              </w:rPr>
              <w:br/>
              <w:t>CÉDULA 3.</w:t>
            </w:r>
            <w:r w:rsidR="00B11CC4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MX"/>
              </w:rPr>
              <w:t>3</w:t>
            </w:r>
            <w:r w:rsidRPr="00F4167F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MX"/>
              </w:rPr>
              <w:t>.3</w:t>
            </w:r>
          </w:p>
        </w:tc>
      </w:tr>
      <w:tr w:rsidR="00F4167F" w:rsidRPr="00F4167F" w14:paraId="4264EA98" w14:textId="77777777" w:rsidTr="00BD62AB">
        <w:trPr>
          <w:trHeight w:val="312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7B542AF" w14:textId="77777777" w:rsidR="00F4167F" w:rsidRPr="00F4167F" w:rsidRDefault="00F4167F" w:rsidP="00F4167F">
            <w:pPr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MX"/>
              </w:rPr>
              <w:t>Celda o celdas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FCC0EEA" w14:textId="77777777" w:rsidR="00F4167F" w:rsidRPr="00F4167F" w:rsidRDefault="00F4167F" w:rsidP="00F4167F">
            <w:pPr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MX"/>
              </w:rPr>
              <w:t>Información requerida.</w:t>
            </w:r>
          </w:p>
        </w:tc>
      </w:tr>
      <w:tr w:rsidR="00F4167F" w:rsidRPr="00F4167F" w14:paraId="1621BB9F" w14:textId="77777777" w:rsidTr="00BD62AB">
        <w:trPr>
          <w:trHeight w:val="552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89CEA" w14:textId="77777777" w:rsidR="00F4167F" w:rsidRPr="00F4167F" w:rsidRDefault="00F4167F" w:rsidP="00F4167F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  <w:t xml:space="preserve">1. Atributos de egreso </w:t>
            </w:r>
            <w:r w:rsidRPr="00F4167F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  <w:br/>
              <w:t>del programa educativo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892B9" w14:textId="0F448CE6" w:rsidR="00F4167F" w:rsidRPr="00F4167F" w:rsidRDefault="00F4167F" w:rsidP="00F4167F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Enunciado de cada atributo de egreso del programa educativo</w:t>
            </w:r>
            <w:r w:rsidR="00BD62A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 xml:space="preserve">. </w:t>
            </w:r>
            <w:r w:rsidR="00BD62AB" w:rsidRPr="00BD62A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Si se requiere, agregar más filas.</w:t>
            </w:r>
          </w:p>
        </w:tc>
      </w:tr>
      <w:tr w:rsidR="00F4167F" w:rsidRPr="00F4167F" w14:paraId="3850E974" w14:textId="77777777" w:rsidTr="00BD62AB">
        <w:trPr>
          <w:trHeight w:val="552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77258" w14:textId="77777777" w:rsidR="00F4167F" w:rsidRPr="00F4167F" w:rsidRDefault="00F4167F" w:rsidP="00F4167F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  <w:t xml:space="preserve">2. Nombre abreviado </w:t>
            </w:r>
            <w:r w:rsidRPr="00F4167F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  <w:br/>
              <w:t xml:space="preserve">de los atributos de egreso 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A5A8F" w14:textId="77777777" w:rsidR="00F4167F" w:rsidRPr="00F4167F" w:rsidRDefault="00F4167F" w:rsidP="00F4167F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Enunciado sintético que permita recordar el atributo para su referencia en otras cédulas.</w:t>
            </w:r>
          </w:p>
        </w:tc>
      </w:tr>
      <w:tr w:rsidR="00F4167F" w:rsidRPr="00F4167F" w14:paraId="3D69A058" w14:textId="77777777" w:rsidTr="00BD62AB">
        <w:trPr>
          <w:trHeight w:val="552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8E840" w14:textId="77777777" w:rsidR="00F4167F" w:rsidRPr="00F4167F" w:rsidRDefault="00F4167F" w:rsidP="00F4167F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  <w:lastRenderedPageBreak/>
              <w:t>3. Atributos de egreso propuestos por el CACEI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2A250" w14:textId="7D527F7A" w:rsidR="00F4167F" w:rsidRPr="00F4167F" w:rsidRDefault="00F4167F" w:rsidP="00F4167F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Marcar con X la celda de cada atributo del PE que tenga equivalencia con los atributos de egreso de CACEI</w:t>
            </w:r>
            <w:r w:rsidR="007734F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.</w:t>
            </w:r>
          </w:p>
        </w:tc>
      </w:tr>
      <w:tr w:rsidR="00F4167F" w:rsidRPr="00F4167F" w14:paraId="64F5EB4C" w14:textId="77777777" w:rsidTr="00BD62AB">
        <w:trPr>
          <w:trHeight w:val="828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91C2C" w14:textId="7A349A3E" w:rsidR="00F4167F" w:rsidRPr="00F4167F" w:rsidRDefault="00F4167F" w:rsidP="00F4167F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  <w:t>4. Justi</w:t>
            </w:r>
            <w:r w:rsidRPr="00417239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  <w:t>f</w:t>
            </w:r>
            <w:r w:rsidRPr="00F4167F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  <w:t>icación de la equivalencia entre los atributos del PE y los de CACEI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A9368" w14:textId="65E8EED2" w:rsidR="00F4167F" w:rsidRPr="00F4167F" w:rsidRDefault="00F4167F" w:rsidP="00F4167F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Justificación detallada de la equivalencia parcial o total del atributo de egreso del programa respecto a uno o más atributos de egreso del CACEI</w:t>
            </w:r>
            <w:r w:rsidR="007734F5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 xml:space="preserve">, en términos de </w:t>
            </w:r>
            <w:r w:rsidR="007734F5" w:rsidRPr="00B11CC4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  <w:t>cuáles son sus componentes similares en cuanto al contenido y complejidad del atributo, en un lenguaje preciso y claro, con razonamientos explícitos, evitando redundancias y ambigüedades.</w:t>
            </w:r>
          </w:p>
        </w:tc>
      </w:tr>
    </w:tbl>
    <w:p w14:paraId="4E947895" w14:textId="77777777" w:rsidR="00DA53BE" w:rsidRDefault="00DA53BE"/>
    <w:sectPr w:rsidR="00DA53BE" w:rsidSect="004D2F7B">
      <w:headerReference w:type="default" r:id="rId7"/>
      <w:footerReference w:type="default" r:id="rId8"/>
      <w:pgSz w:w="15840" w:h="12240" w:orient="landscape"/>
      <w:pgMar w:top="1560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C966A" w14:textId="77777777" w:rsidR="00312BA4" w:rsidRDefault="00312BA4" w:rsidP="00F4167F">
      <w:r>
        <w:separator/>
      </w:r>
    </w:p>
  </w:endnote>
  <w:endnote w:type="continuationSeparator" w:id="0">
    <w:p w14:paraId="48C4EE5D" w14:textId="77777777" w:rsidR="00312BA4" w:rsidRDefault="00312BA4" w:rsidP="00F41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0034839"/>
      <w:docPartObj>
        <w:docPartGallery w:val="Page Numbers (Bottom of Page)"/>
        <w:docPartUnique/>
      </w:docPartObj>
    </w:sdtPr>
    <w:sdtEndPr/>
    <w:sdtContent>
      <w:p w14:paraId="7500AD3C" w14:textId="0A880A20" w:rsidR="00F4167F" w:rsidRDefault="00F4167F" w:rsidP="00F416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51DD" w:rsidRPr="00CB51DD">
          <w:rPr>
            <w:noProof/>
            <w:lang w:val="es-ES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6E922" w14:textId="77777777" w:rsidR="00312BA4" w:rsidRDefault="00312BA4" w:rsidP="00F4167F">
      <w:r>
        <w:separator/>
      </w:r>
    </w:p>
  </w:footnote>
  <w:footnote w:type="continuationSeparator" w:id="0">
    <w:p w14:paraId="54421C61" w14:textId="77777777" w:rsidR="00312BA4" w:rsidRDefault="00312BA4" w:rsidP="00F416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6C978" w14:textId="77777777" w:rsidR="00B11CC4" w:rsidRPr="00B11CC4" w:rsidRDefault="00B11CC4" w:rsidP="00B11CC4">
    <w:pPr>
      <w:pStyle w:val="Encabezado"/>
      <w:jc w:val="right"/>
      <w:rPr>
        <w:rFonts w:ascii="Arial Narrow" w:hAnsi="Arial Narrow" w:cs="Arial"/>
        <w:sz w:val="18"/>
        <w:szCs w:val="18"/>
      </w:rPr>
    </w:pPr>
    <w:r w:rsidRPr="00B11CC4">
      <w:rPr>
        <w:rFonts w:ascii="Arial Narrow" w:hAnsi="Arial Narrow" w:cs="Arial"/>
        <w:sz w:val="18"/>
        <w:szCs w:val="18"/>
      </w:rPr>
      <w:t>Marco de Referencia 2021 para programas de TSU</w:t>
    </w:r>
  </w:p>
  <w:p w14:paraId="10464FC7" w14:textId="0E7BB98B" w:rsidR="00F4167F" w:rsidRPr="00CB51DD" w:rsidRDefault="00B11CC4" w:rsidP="00B11CC4">
    <w:pPr>
      <w:pStyle w:val="Encabezado"/>
      <w:jc w:val="right"/>
      <w:rPr>
        <w:rFonts w:ascii="Arial Narrow" w:hAnsi="Arial Narrow"/>
        <w:sz w:val="18"/>
      </w:rPr>
    </w:pPr>
    <w:r w:rsidRPr="00B11CC4">
      <w:rPr>
        <w:rFonts w:ascii="Arial Narrow" w:hAnsi="Arial Narrow" w:cs="Arial"/>
        <w:sz w:val="18"/>
        <w:szCs w:val="18"/>
      </w:rPr>
      <w:t>Vigente a partir del 21 de abril de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A19DD"/>
    <w:multiLevelType w:val="hybridMultilevel"/>
    <w:tmpl w:val="BC8822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3011B2"/>
    <w:multiLevelType w:val="hybridMultilevel"/>
    <w:tmpl w:val="79EA762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67F"/>
    <w:rsid w:val="002734BE"/>
    <w:rsid w:val="002A4F5A"/>
    <w:rsid w:val="00312BA4"/>
    <w:rsid w:val="00417239"/>
    <w:rsid w:val="004A0E68"/>
    <w:rsid w:val="004D2F7B"/>
    <w:rsid w:val="007734F5"/>
    <w:rsid w:val="00842EC1"/>
    <w:rsid w:val="00B11CC4"/>
    <w:rsid w:val="00B5276F"/>
    <w:rsid w:val="00BD62AB"/>
    <w:rsid w:val="00C30F54"/>
    <w:rsid w:val="00C4197D"/>
    <w:rsid w:val="00CB51DD"/>
    <w:rsid w:val="00CF3D78"/>
    <w:rsid w:val="00D631F5"/>
    <w:rsid w:val="00DA53BE"/>
    <w:rsid w:val="00E97CAC"/>
    <w:rsid w:val="00EE6E34"/>
    <w:rsid w:val="00F36753"/>
    <w:rsid w:val="00F4167F"/>
    <w:rsid w:val="00F72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6791D"/>
  <w15:chartTrackingRefBased/>
  <w15:docId w15:val="{5B1736E6-03C9-4FBC-8A75-EB448E6B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53BE"/>
    <w:pPr>
      <w:spacing w:after="0" w:line="240" w:lineRule="auto"/>
    </w:pPr>
    <w:rPr>
      <w:rFonts w:ascii="Arial" w:hAnsi="Arial"/>
    </w:rPr>
  </w:style>
  <w:style w:type="paragraph" w:styleId="Ttulo1">
    <w:name w:val="heading 1"/>
    <w:basedOn w:val="Normal"/>
    <w:next w:val="Normal"/>
    <w:link w:val="Ttulo1Car"/>
    <w:uiPriority w:val="9"/>
    <w:qFormat/>
    <w:rsid w:val="00DA53BE"/>
    <w:pPr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A53BE"/>
    <w:pPr>
      <w:outlineLvl w:val="1"/>
    </w:pPr>
    <w:rPr>
      <w:i/>
      <w:i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DA53BE"/>
    <w:pPr>
      <w:jc w:val="center"/>
    </w:pPr>
    <w:rPr>
      <w:rFonts w:ascii="Times New Roman" w:hAnsi="Times New Roman" w:cs="Times New Roman"/>
      <w:smallCaps/>
      <w:sz w:val="24"/>
      <w:szCs w:val="24"/>
    </w:rPr>
  </w:style>
  <w:style w:type="character" w:customStyle="1" w:styleId="TtuloCar">
    <w:name w:val="Título Car"/>
    <w:basedOn w:val="Fuentedeprrafopredeter"/>
    <w:link w:val="Ttulo"/>
    <w:uiPriority w:val="10"/>
    <w:rsid w:val="00DA53BE"/>
    <w:rPr>
      <w:rFonts w:ascii="Times New Roman" w:hAnsi="Times New Roman" w:cs="Times New Roman"/>
      <w:smallCaps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DA53BE"/>
    <w:rPr>
      <w:rFonts w:ascii="Arial" w:hAnsi="Arial"/>
      <w:b/>
      <w:bCs/>
    </w:rPr>
  </w:style>
  <w:style w:type="character" w:customStyle="1" w:styleId="Ttulo2Car">
    <w:name w:val="Título 2 Car"/>
    <w:basedOn w:val="Fuentedeprrafopredeter"/>
    <w:link w:val="Ttulo2"/>
    <w:uiPriority w:val="9"/>
    <w:rsid w:val="00DA53BE"/>
    <w:rPr>
      <w:rFonts w:ascii="Arial" w:hAnsi="Arial"/>
      <w:i/>
      <w:iCs/>
    </w:rPr>
  </w:style>
  <w:style w:type="paragraph" w:styleId="Encabezado">
    <w:name w:val="header"/>
    <w:basedOn w:val="Normal"/>
    <w:link w:val="EncabezadoCar"/>
    <w:uiPriority w:val="99"/>
    <w:unhideWhenUsed/>
    <w:rsid w:val="00F4167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4167F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F4167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4167F"/>
    <w:rPr>
      <w:rFonts w:ascii="Arial" w:hAnsi="Arial"/>
    </w:rPr>
  </w:style>
  <w:style w:type="paragraph" w:styleId="Prrafodelista">
    <w:name w:val="List Paragraph"/>
    <w:basedOn w:val="Normal"/>
    <w:uiPriority w:val="34"/>
    <w:qFormat/>
    <w:rsid w:val="00F416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6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524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23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848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55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120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019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7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808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50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212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880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46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5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y.DESKTOP-SFLD20T\AppData\Roaming\Microsoft\Templates\LucyNormal200520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LucyNormal200520.dotx</Template>
  <TotalTime>30</TotalTime>
  <Pages>3</Pages>
  <Words>679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</dc:creator>
  <cp:keywords/>
  <dc:description/>
  <cp:lastModifiedBy>LUZ MARIA NIETO CARAVEO</cp:lastModifiedBy>
  <cp:revision>14</cp:revision>
  <dcterms:created xsi:type="dcterms:W3CDTF">2020-06-15T21:54:00Z</dcterms:created>
  <dcterms:modified xsi:type="dcterms:W3CDTF">2021-05-11T00:09:00Z</dcterms:modified>
</cp:coreProperties>
</file>